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A62B" w14:textId="77777777" w:rsidR="00C14916" w:rsidRDefault="00B93D98">
      <w:pPr>
        <w:pStyle w:val="Title"/>
      </w:pPr>
      <w:r>
        <w:t>MANTAS STAPONAS</w:t>
      </w:r>
    </w:p>
    <w:p w14:paraId="73BC8381" w14:textId="77777777" w:rsidR="00C14916" w:rsidRDefault="00B93D98">
      <w:r>
        <w:t>📍</w:t>
      </w:r>
      <w:r>
        <w:t xml:space="preserve"> Dubai (Open to relocation or sponsorship) | </w:t>
      </w:r>
      <w:r>
        <w:t>📞</w:t>
      </w:r>
      <w:r>
        <w:t xml:space="preserve"> +370 620 78211 | </w:t>
      </w:r>
      <w:r>
        <w:t>📧</w:t>
      </w:r>
      <w:r>
        <w:t xml:space="preserve"> mantas2010@hotmail.com | </w:t>
      </w:r>
      <w:r>
        <w:t>🔗</w:t>
      </w:r>
      <w:r>
        <w:t xml:space="preserve"> linkedin.com/in/mantas-staponas</w:t>
      </w:r>
    </w:p>
    <w:p w14:paraId="220DDB6F" w14:textId="77777777" w:rsidR="00C14916" w:rsidRDefault="00B93D98">
      <w:pPr>
        <w:pStyle w:val="Heading1"/>
      </w:pPr>
      <w:r>
        <w:t>PROFILE</w:t>
      </w:r>
    </w:p>
    <w:p w14:paraId="08A7F6A3" w14:textId="77777777" w:rsidR="00C14916" w:rsidRDefault="00B93D98">
      <w:r>
        <w:t xml:space="preserve">Results-driven IT &amp; Operations Leader with 9+ years of success across EMEA markets, </w:t>
      </w:r>
      <w:r>
        <w:t>delivering enterprise-wide digital transformation, regulatory compliance, and operational excellence. Adept at leading shared service operations, managing multi-million OPEX/CAPEX budgets, and improving SLA adherence across diverse, multicultural environme</w:t>
      </w:r>
      <w:r>
        <w:t>nts.</w:t>
      </w:r>
      <w:r>
        <w:br/>
      </w:r>
      <w:r>
        <w:br/>
        <w:t>Specialized in Financial Crime Compliance (AML, KYC, Sanctions), IT governance, and risk frameworks aligned with FATF, ECB, GDPR, and GCC regulations (CBUAE, SCA). Proven ability to lead cross-functional teams and embed automation, predictive analyti</w:t>
      </w:r>
      <w:r>
        <w:t>cs, and RegTech solutions to accelerate operational efficiency and business value across global delivery hubs.</w:t>
      </w:r>
    </w:p>
    <w:p w14:paraId="2EAD7F5E" w14:textId="77777777" w:rsidR="00C14916" w:rsidRDefault="00B93D98">
      <w:pPr>
        <w:pStyle w:val="Heading1"/>
      </w:pPr>
      <w:r>
        <w:t>CORE COMPETENCIES</w:t>
      </w:r>
    </w:p>
    <w:p w14:paraId="50FBFCCF" w14:textId="77777777" w:rsidR="00C14916" w:rsidRDefault="00B93D98">
      <w:r>
        <w:t>GCC Regulatory Compliance (CBUAE, SCA) • Shared Services Leadership • Risk &amp; Governance (GRC) • SLA &amp; Vendor Management • IT St</w:t>
      </w:r>
      <w:r>
        <w:t>rategy &amp; Automation • Financial Crime Compliance (AML/KYC/Sanctions) • Digital Transformation (Cloud, RegTech) • Business Continuity &amp; Disaster Recovery</w:t>
      </w:r>
    </w:p>
    <w:p w14:paraId="6E1E6BDC" w14:textId="77777777" w:rsidR="00C14916" w:rsidRDefault="00B93D98">
      <w:pPr>
        <w:pStyle w:val="Heading1"/>
      </w:pPr>
      <w:r>
        <w:t>TECHNICAL SKILLS</w:t>
      </w:r>
    </w:p>
    <w:p w14:paraId="201CCEE2" w14:textId="77777777" w:rsidR="00C14916" w:rsidRDefault="00B93D98">
      <w:r>
        <w:t>🔹</w:t>
      </w:r>
      <w:r>
        <w:t xml:space="preserve"> Compliance &amp; Risk Management: AML, KYC, CDD, Sanctions Screening, Fraud Prevention,</w:t>
      </w:r>
      <w:r>
        <w:t xml:space="preserve"> FATF Standards, PSD2, GDPR, ECB, CBUAE, SCA Guidelines, Risk &amp; Controls, Regulatory Reporting, GRC (Governance, Risk &amp; Compliance), Audit Readiness</w:t>
      </w:r>
      <w:r>
        <w:br/>
      </w:r>
      <w:r>
        <w:t>🔹</w:t>
      </w:r>
      <w:r>
        <w:t xml:space="preserve"> IT Strategy &amp; Service Delivery: ITIL v4, Agile &amp; Scrum Delivery, Digital Transformation, IT Operations M</w:t>
      </w:r>
      <w:r>
        <w:t>anagement, ServiceNow, Jira, SLA/KPI Governance, OPEX/CAPEX Oversight, Vendor &amp; Stakeholder Management, Shared Services Management, Incident &amp; Problem Management</w:t>
      </w:r>
      <w:r>
        <w:br/>
      </w:r>
      <w:r>
        <w:t>🔹</w:t>
      </w:r>
      <w:r>
        <w:t xml:space="preserve"> Process Optimization &amp; Automation: Lean Methodology, Continuous Improvement, Robotic Proces</w:t>
      </w:r>
      <w:r>
        <w:t>s Automation (RPA), Camunda, Workflow Digitization, Operational Resilience, Business Process Reengineering, Change Management (Prosci)</w:t>
      </w:r>
      <w:r>
        <w:br/>
      </w:r>
      <w:r>
        <w:t>🔹</w:t>
      </w:r>
      <w:r>
        <w:t xml:space="preserve"> Infrastructure &amp; Security: AWS Cloud Services, Azure Fundamentals, Network Security, Data Encryption, Disaster Recover</w:t>
      </w:r>
      <w:r>
        <w:t>y &amp; Business Continuity (DR/BCP), Endpoint Protection, IT Governance, Security Compliance (ISO/IEC 27001 awareness)</w:t>
      </w:r>
      <w:r>
        <w:br/>
      </w:r>
      <w:r>
        <w:t>🔹</w:t>
      </w:r>
      <w:r>
        <w:t xml:space="preserve"> Analytics &amp; Decision Support: Power BI, Excel (Advanced), Tableau, Forecast Modeling, Predictive Analytics, Data-Driven Decision Making, </w:t>
      </w:r>
      <w:r>
        <w:t>Operational Dashboards</w:t>
      </w:r>
      <w:r>
        <w:br/>
      </w:r>
      <w:r>
        <w:lastRenderedPageBreak/>
        <w:t>🔹</w:t>
      </w:r>
      <w:r>
        <w:t xml:space="preserve"> UX, UI &amp; Design Tools: InVision, Sketch, CSS, Functional IT Design, Front-End User Experience Collaboration</w:t>
      </w:r>
    </w:p>
    <w:p w14:paraId="0C39869A" w14:textId="77777777" w:rsidR="00C14916" w:rsidRDefault="00B93D98">
      <w:pPr>
        <w:pStyle w:val="Heading1"/>
      </w:pPr>
      <w:r>
        <w:t>EDUCATION</w:t>
      </w:r>
    </w:p>
    <w:p w14:paraId="15ED74E6" w14:textId="77777777" w:rsidR="00C14916" w:rsidRDefault="00B93D98">
      <w:r>
        <w:t>Vilnius University</w:t>
      </w:r>
      <w:r>
        <w:br/>
        <w:t>• Bachelor's in International Business – 90% completed (2014–2018)</w:t>
      </w:r>
      <w:r>
        <w:br/>
        <w:t>• Master's in Medicine – 5</w:t>
      </w:r>
      <w:r>
        <w:t>0% completed (2009–2013)</w:t>
      </w:r>
    </w:p>
    <w:p w14:paraId="51AA62D0" w14:textId="77777777" w:rsidR="00C14916" w:rsidRDefault="00B93D98">
      <w:pPr>
        <w:pStyle w:val="Heading1"/>
      </w:pPr>
      <w:r>
        <w:t>CERTIFICATIONS</w:t>
      </w:r>
    </w:p>
    <w:p w14:paraId="109D9570" w14:textId="77777777" w:rsidR="00C14916" w:rsidRDefault="00B93D98">
      <w:r>
        <w:t>• ITIL Foundation 4</w:t>
      </w:r>
      <w:r>
        <w:br/>
        <w:t>• ICA International Diploma in Compliance</w:t>
      </w:r>
      <w:r>
        <w:br/>
        <w:t>• ICA Specialist Certificate in FCR and New Technology</w:t>
      </w:r>
      <w:r>
        <w:br/>
        <w:t>• ICA/MoEc Certificate in AML/CFT</w:t>
      </w:r>
      <w:r>
        <w:br/>
        <w:t>• GRC &amp; Risk Fundamentals – Self-study (CBUAE, SCA focused)</w:t>
      </w:r>
      <w:r>
        <w:br/>
        <w:t>• Pro</w:t>
      </w:r>
      <w:r>
        <w:t>sci Change Management</w:t>
      </w:r>
      <w:r>
        <w:br/>
        <w:t>• Google Project Management</w:t>
      </w:r>
      <w:r>
        <w:br/>
        <w:t>• Agile Project Management &amp; Fundamentals</w:t>
      </w:r>
      <w:r>
        <w:br/>
        <w:t>• PRINCE2 Foundation</w:t>
      </w:r>
    </w:p>
    <w:p w14:paraId="087AB54B" w14:textId="77777777" w:rsidR="00C14916" w:rsidRDefault="00B93D98">
      <w:pPr>
        <w:pStyle w:val="Heading1"/>
      </w:pPr>
      <w:r>
        <w:t>LANGUAGES</w:t>
      </w:r>
    </w:p>
    <w:p w14:paraId="6689BC49" w14:textId="77777777" w:rsidR="00C14916" w:rsidRDefault="00B93D98">
      <w:r>
        <w:t>• Lithuanian – Native</w:t>
      </w:r>
      <w:r>
        <w:br/>
        <w:t>• English – Fluent (C2)</w:t>
      </w:r>
      <w:r>
        <w:br/>
        <w:t>• Russian – Intermediate (B1)</w:t>
      </w:r>
    </w:p>
    <w:p w14:paraId="4D0925A5" w14:textId="77777777" w:rsidR="00C14916" w:rsidRDefault="00B93D98">
      <w:pPr>
        <w:pStyle w:val="Heading1"/>
      </w:pPr>
      <w:r>
        <w:t>WORK EXPERIENCE</w:t>
      </w:r>
    </w:p>
    <w:p w14:paraId="72F5FEB5" w14:textId="77777777" w:rsidR="00C14916" w:rsidRDefault="00B93D98">
      <w:pPr>
        <w:pStyle w:val="Heading2"/>
      </w:pPr>
      <w:r>
        <w:t>SENIOR IT LEAD | IT Operations Management</w:t>
      </w:r>
      <w:r>
        <w:t xml:space="preserve"> &amp; Financial Crime Compliance (FCC) &amp; RegTech Expert</w:t>
      </w:r>
    </w:p>
    <w:p w14:paraId="623968CD" w14:textId="77777777" w:rsidR="00C14916" w:rsidRDefault="00B93D98">
      <w:r>
        <w:t>Danske Bank – Vilnius / EU | Sep 2023 – Present</w:t>
      </w:r>
    </w:p>
    <w:p w14:paraId="4F7674D6" w14:textId="39DF5F1D" w:rsidR="00C14916" w:rsidRDefault="00B93D98">
      <w:pPr>
        <w:pStyle w:val="ListBullet"/>
      </w:pPr>
      <w:r>
        <w:t>Spearheaded IT operations management and process optimization across EU markets, ensuring alignment with regulatory frameworks and business goals.</w:t>
      </w:r>
    </w:p>
    <w:p w14:paraId="0E6D12F5" w14:textId="3DF55240" w:rsidR="00C14916" w:rsidRDefault="00B93D98">
      <w:pPr>
        <w:pStyle w:val="ListBullet"/>
      </w:pPr>
      <w:r>
        <w:t xml:space="preserve">Led </w:t>
      </w:r>
      <w:r>
        <w:t>cross-functional teams enhancing FinCrime value chain processes: Sanctions, KYC, Fraud, Monitoring.</w:t>
      </w:r>
    </w:p>
    <w:p w14:paraId="097CF2FC" w14:textId="095B8A18" w:rsidR="00C14916" w:rsidRDefault="00B93D98">
      <w:pPr>
        <w:pStyle w:val="ListBullet"/>
      </w:pPr>
      <w:r>
        <w:t>Managed OPEX and CAPEX budgets with a focus on SLA governance, vendor risk mitigation, and service continuity.</w:t>
      </w:r>
    </w:p>
    <w:p w14:paraId="198266F2" w14:textId="63C3FD3E" w:rsidR="00C14916" w:rsidRDefault="00B93D98">
      <w:pPr>
        <w:pStyle w:val="ListBullet"/>
      </w:pPr>
      <w:r>
        <w:t>Evaluated technology investments for comp</w:t>
      </w:r>
      <w:r>
        <w:t>liance, integration, and long-term business value.</w:t>
      </w:r>
    </w:p>
    <w:p w14:paraId="3AB40AA3" w14:textId="77777777" w:rsidR="00C14916" w:rsidRDefault="00B93D98">
      <w:pPr>
        <w:pStyle w:val="Heading2"/>
      </w:pPr>
      <w:r>
        <w:lastRenderedPageBreak/>
        <w:t>HEAD OF COMPLIANCE &amp; OPERATIONS | Financial Crime Prevention &amp; Operational Senior Leadership</w:t>
      </w:r>
    </w:p>
    <w:p w14:paraId="2808D5F3" w14:textId="77777777" w:rsidR="00C14916" w:rsidRDefault="00B93D98">
      <w:r>
        <w:t>Danske Bank – Copenhagen / Vilnius / Warsaw | Oct 2020 – Sep 2023</w:t>
      </w:r>
    </w:p>
    <w:p w14:paraId="760490BC" w14:textId="330615C1" w:rsidR="00C14916" w:rsidRDefault="00B93D98">
      <w:pPr>
        <w:pStyle w:val="ListBullet"/>
      </w:pPr>
      <w:r>
        <w:t xml:space="preserve">Led high-performing teams across Sanctions, </w:t>
      </w:r>
      <w:r>
        <w:t>KYC, Fraud &amp; Monitoring, driving compliance and operational excellence.</w:t>
      </w:r>
    </w:p>
    <w:p w14:paraId="283164C0" w14:textId="41D682C0" w:rsidR="00C14916" w:rsidRDefault="00B93D98">
      <w:pPr>
        <w:pStyle w:val="ListBullet"/>
      </w:pPr>
      <w:r>
        <w:t>Oversaw shared services across India, Poland, and Denmark; ensured process efficiency and quality controls.</w:t>
      </w:r>
    </w:p>
    <w:p w14:paraId="09F2D552" w14:textId="25740733" w:rsidR="00C14916" w:rsidRDefault="00B93D98">
      <w:pPr>
        <w:pStyle w:val="ListBullet"/>
      </w:pPr>
      <w:r>
        <w:t>Aligned operations with FATF, ECB, and CBUAE standards; drove use of pre</w:t>
      </w:r>
      <w:r>
        <w:t>dictive analytics in planning.</w:t>
      </w:r>
    </w:p>
    <w:p w14:paraId="43EE6DC6" w14:textId="7F869D49" w:rsidR="00C14916" w:rsidRDefault="00B93D98">
      <w:pPr>
        <w:pStyle w:val="ListBullet"/>
      </w:pPr>
      <w:r>
        <w:t>Directed strategic IT initiatives aligned with compliance and growth mandates.</w:t>
      </w:r>
    </w:p>
    <w:p w14:paraId="2CF62D9B" w14:textId="77777777" w:rsidR="00C14916" w:rsidRDefault="00B93D98">
      <w:pPr>
        <w:pStyle w:val="Heading2"/>
      </w:pPr>
      <w:r>
        <w:t>SENIOR IT OPERATIONS MANAGER | IT Strategy &amp; Digital Transformation Expert</w:t>
      </w:r>
    </w:p>
    <w:p w14:paraId="7B4063A1" w14:textId="77777777" w:rsidR="00C14916" w:rsidRDefault="00B93D98">
      <w:r>
        <w:t>Danske Bank – Copenhagen / Vilnius | Apr 2020 – Oct 2020</w:t>
      </w:r>
    </w:p>
    <w:p w14:paraId="703B0CE6" w14:textId="432BA15D" w:rsidR="00C14916" w:rsidRDefault="00B93D98">
      <w:pPr>
        <w:pStyle w:val="ListBullet"/>
      </w:pPr>
      <w:r>
        <w:t>Developed and executed IT design strategy supporting end-to-end transformation.</w:t>
      </w:r>
    </w:p>
    <w:p w14:paraId="246AC5AC" w14:textId="6684A633" w:rsidR="00C14916" w:rsidRDefault="00B93D98">
      <w:pPr>
        <w:pStyle w:val="ListBullet"/>
      </w:pPr>
      <w:r>
        <w:t>Led developers/designers in delivering user-centered digital products.</w:t>
      </w:r>
    </w:p>
    <w:p w14:paraId="2F2E238A" w14:textId="65ACA297" w:rsidR="00C14916" w:rsidRDefault="00B93D98">
      <w:pPr>
        <w:pStyle w:val="ListBullet"/>
      </w:pPr>
      <w:r>
        <w:t>Enhanced UX via tools like Camunda, InVision, and CSS.</w:t>
      </w:r>
    </w:p>
    <w:p w14:paraId="1816269F" w14:textId="37D791DA" w:rsidR="00C14916" w:rsidRDefault="00B93D98">
      <w:pPr>
        <w:pStyle w:val="ListBullet"/>
      </w:pPr>
      <w:r>
        <w:t>Strengthened cross-functional coordination a</w:t>
      </w:r>
      <w:r>
        <w:t>nd design delivery processes.</w:t>
      </w:r>
    </w:p>
    <w:p w14:paraId="24D47229" w14:textId="77777777" w:rsidR="00C14916" w:rsidRDefault="00B93D98">
      <w:pPr>
        <w:pStyle w:val="Heading2"/>
      </w:pPr>
      <w:r>
        <w:t>GROUP OPERATIONS &amp; DELIVERY LEAD | IT Operations &amp; Service Delivery Lead | Senior Leadership</w:t>
      </w:r>
    </w:p>
    <w:p w14:paraId="052C64EB" w14:textId="77777777" w:rsidR="00C14916" w:rsidRDefault="00B93D98">
      <w:r>
        <w:t>Barclays / HCL Technologies – UK, UAE, India, Vilnius | Apr 2019 – Apr 2020</w:t>
      </w:r>
    </w:p>
    <w:p w14:paraId="13282C91" w14:textId="4F6AE6DE" w:rsidR="00C14916" w:rsidRDefault="00B93D98">
      <w:pPr>
        <w:pStyle w:val="ListBullet"/>
      </w:pPr>
      <w:r>
        <w:t>Led shared services strategy across UAE, UK, and India;</w:t>
      </w:r>
      <w:r>
        <w:t xml:space="preserve"> boosted SLA compliance by 25%.</w:t>
      </w:r>
    </w:p>
    <w:p w14:paraId="07427C10" w14:textId="22AFCC92" w:rsidR="00C14916" w:rsidRDefault="00B93D98">
      <w:pPr>
        <w:pStyle w:val="ListBullet"/>
      </w:pPr>
      <w:r>
        <w:t>Directed teams of 80+ FTEs and managed global vendor performance.</w:t>
      </w:r>
    </w:p>
    <w:p w14:paraId="1C9E2CEF" w14:textId="52F24220" w:rsidR="00C14916" w:rsidRDefault="00B93D98">
      <w:pPr>
        <w:pStyle w:val="ListBullet"/>
      </w:pPr>
      <w:r>
        <w:t>Executed service transitions, vendor negotiations, and performance coaching.</w:t>
      </w:r>
    </w:p>
    <w:p w14:paraId="7B2E8C5C" w14:textId="4690F9F0" w:rsidR="00C14916" w:rsidRDefault="00B93D98">
      <w:pPr>
        <w:pStyle w:val="ListBullet"/>
      </w:pPr>
      <w:r>
        <w:t>Implemented chat support channel, reducing phone volumes by 30%.</w:t>
      </w:r>
    </w:p>
    <w:p w14:paraId="43CBA6D3" w14:textId="733E77C7" w:rsidR="00C14916" w:rsidRDefault="00B93D98">
      <w:pPr>
        <w:pStyle w:val="ListBullet"/>
      </w:pPr>
      <w:r>
        <w:t>Delivere</w:t>
      </w:r>
      <w:r>
        <w:t>d business continuity and operational stability across 3 regions.</w:t>
      </w:r>
    </w:p>
    <w:sectPr w:rsidR="00C149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3D98"/>
    <w:rsid w:val="00C1491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A35A0"/>
  <w14:defaultImageDpi w14:val="300"/>
  <w15:docId w15:val="{59CAD997-FD48-4A2C-B2DF-0C4D4AFD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 yes</cp:lastModifiedBy>
  <cp:revision>2</cp:revision>
  <dcterms:created xsi:type="dcterms:W3CDTF">2025-03-27T17:31:00Z</dcterms:created>
  <dcterms:modified xsi:type="dcterms:W3CDTF">2025-03-27T17:31:00Z</dcterms:modified>
  <cp:category/>
</cp:coreProperties>
</file>